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9050" distT="19050" distL="19050" distR="19050">
            <wp:extent cx="1656529" cy="366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6529" cy="36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Poppins Medium" w:cs="Poppins Medium" w:eastAsia="Poppins Medium" w:hAnsi="Poppins Medium"/>
          <w:sz w:val="20"/>
          <w:szCs w:val="20"/>
        </w:rPr>
      </w:pPr>
      <w:r w:rsidDel="00000000" w:rsidR="00000000" w:rsidRPr="00000000">
        <w:rPr>
          <w:rFonts w:ascii="Poppins Medium" w:cs="Poppins Medium" w:eastAsia="Poppins Medium" w:hAnsi="Poppins Medium"/>
          <w:sz w:val="20"/>
          <w:szCs w:val="20"/>
          <w:rtl w:val="0"/>
        </w:rPr>
        <w:t xml:space="preserve">SWOT Analysis Worksheet</w:t>
      </w:r>
    </w:p>
    <w:p w:rsidR="00000000" w:rsidDel="00000000" w:rsidP="00000000" w:rsidRDefault="00000000" w:rsidRPr="00000000" w14:paraId="00000003">
      <w:pPr>
        <w:jc w:val="righ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 Medium" w:cs="Poppins Medium" w:eastAsia="Poppins Medium" w:hAnsi="Poppins Medium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oppins Medium" w:cs="Poppins Medium" w:eastAsia="Poppins Medium" w:hAnsi="Poppins Medium"/>
          <w:i w:val="1"/>
          <w:sz w:val="20"/>
          <w:szCs w:val="20"/>
        </w:rPr>
      </w:pPr>
      <w:r w:rsidDel="00000000" w:rsidR="00000000" w:rsidRPr="00000000">
        <w:rPr>
          <w:rFonts w:ascii="Poppins Medium" w:cs="Poppins Medium" w:eastAsia="Poppins Medium" w:hAnsi="Poppins Medium"/>
          <w:i w:val="1"/>
          <w:sz w:val="20"/>
          <w:szCs w:val="20"/>
          <w:rtl w:val="0"/>
        </w:rPr>
        <w:t xml:space="preserve">For directions on how to complete a SWOT and critical thinking questions to start the discussion, visit the </w:t>
      </w:r>
      <w:hyperlink r:id="rId7">
        <w:r w:rsidDel="00000000" w:rsidR="00000000" w:rsidRPr="00000000">
          <w:rPr>
            <w:rFonts w:ascii="Poppins Medium" w:cs="Poppins Medium" w:eastAsia="Poppins Medium" w:hAnsi="Poppins Medium"/>
            <w:i w:val="1"/>
            <w:color w:val="1155cc"/>
            <w:sz w:val="20"/>
            <w:szCs w:val="20"/>
            <w:u w:val="single"/>
            <w:rtl w:val="0"/>
          </w:rPr>
          <w:t xml:space="preserve">SWOT Analysis article in the DAP Blueprint.</w:t>
        </w:r>
      </w:hyperlink>
      <w:r w:rsidDel="00000000" w:rsidR="00000000" w:rsidRPr="00000000">
        <w:rPr>
          <w:rFonts w:ascii="Poppins Medium" w:cs="Poppins Medium" w:eastAsia="Poppins Medium" w:hAnsi="Poppins Medium"/>
          <w:i w:val="1"/>
          <w:sz w:val="20"/>
          <w:szCs w:val="20"/>
          <w:rtl w:val="0"/>
        </w:rPr>
        <w:t xml:space="preserve"> See the second page of this worksheet for a filled-out example.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765.000000000001"/>
        <w:tblGridChange w:id="0">
          <w:tblGrid>
            <w:gridCol w:w="4665"/>
            <w:gridCol w:w="4765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Key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advantages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&amp; what the  program is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doing 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Key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disadvantages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&amp; what the program is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not doing well</w:t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Opportunities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Enterprise &amp; environmental factors which could create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favorable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conditions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Threats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Enterprise &amp; environmental factors which could create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unfavorable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conditions </w:t>
            </w:r>
          </w:p>
        </w:tc>
      </w:tr>
      <w:tr>
        <w:trPr>
          <w:cantSplit w:val="0"/>
          <w:trHeight w:val="40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72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Poppins" w:cs="Poppins" w:eastAsia="Poppins" w:hAnsi="Poppins"/>
          <w:b w:val="1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u w:val="single"/>
          <w:rtl w:val="0"/>
        </w:rPr>
        <w:t xml:space="preserve">EXAMPLE SWOT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3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765.000000000001"/>
        <w:tblGridChange w:id="0">
          <w:tblGrid>
            <w:gridCol w:w="4665"/>
            <w:gridCol w:w="4765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Key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advantages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&amp; what the  program is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doing 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Key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disadvantages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&amp; what the program is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not doing well</w:t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Speed to go-live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Central budget ownership for WalkMe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 Builders/Project Leads are self-sufficient in 1 department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Strong prioritization framework and intake process for initial project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Strong championship &amp; executive vision for Digital Adoption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Limited structure for post go-live content ownership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Difficulty in scoping builds and forecasting for bandwidth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Siloed knowledge of how to use WalkMe Insights platform &amp; data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Opportunities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Enterprise &amp; environmental factors which could create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favorable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conditions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Threats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Enterprise &amp; environmental factors which could create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unfavorable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conditions </w:t>
            </w:r>
          </w:p>
        </w:tc>
      </w:tr>
      <w:tr>
        <w:trPr>
          <w:cantSplit w:val="0"/>
          <w:trHeight w:val="40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720" w:firstLine="0"/>
              <w:rPr>
                <w:rFonts w:ascii="Poppins" w:cs="Poppins" w:eastAsia="Poppins" w:hAnsi="Poppins"/>
                <w:color w:val="0608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06080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6080a"/>
                <w:sz w:val="20"/>
                <w:szCs w:val="20"/>
                <w:rtl w:val="0"/>
              </w:rPr>
              <w:t xml:space="preserve">Digital Transformation and Change Management announced in recent All Hands as strategic priority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06080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6080a"/>
                <w:sz w:val="20"/>
                <w:szCs w:val="20"/>
                <w:rtl w:val="0"/>
              </w:rPr>
              <w:t xml:space="preserve">Budget planning in the next 2 months (latest WalkMe project had high visibility and high impact, could be useful for business case)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06080a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6080a"/>
                <w:sz w:val="20"/>
                <w:szCs w:val="20"/>
                <w:rtl w:val="0"/>
              </w:rPr>
              <w:t xml:space="preserve">Re-org</w:t>
            </w:r>
            <w:r w:rsidDel="00000000" w:rsidR="00000000" w:rsidRPr="00000000">
              <w:rPr>
                <w:rFonts w:ascii="Poppins" w:cs="Poppins" w:eastAsia="Poppins" w:hAnsi="Poppins"/>
                <w:color w:val="06080a"/>
                <w:sz w:val="20"/>
                <w:szCs w:val="20"/>
                <w:rtl w:val="0"/>
              </w:rPr>
              <w:t xml:space="preserve"> currently happening with IS/IT/Ops teams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06080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6080a"/>
                <w:sz w:val="20"/>
                <w:szCs w:val="20"/>
                <w:rtl w:val="0"/>
              </w:rPr>
              <w:t xml:space="preserve">Planned merger in Q4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06080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6080a"/>
                <w:sz w:val="20"/>
                <w:szCs w:val="20"/>
                <w:rtl w:val="0"/>
              </w:rPr>
              <w:t xml:space="preserve">New leadership as a result of merger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color w:val="06080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6080a"/>
                <w:sz w:val="20"/>
                <w:szCs w:val="20"/>
                <w:rtl w:val="0"/>
              </w:rPr>
              <w:t xml:space="preserve">Enterprise wide knowledge management is disorganized with constantly changing ownership </w:t>
            </w:r>
          </w:p>
        </w:tc>
      </w:tr>
    </w:tbl>
    <w:p w:rsidR="00000000" w:rsidDel="00000000" w:rsidP="00000000" w:rsidRDefault="00000000" w:rsidRPr="00000000" w14:paraId="00000034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upport.walkme.com/knowledge-base/swot-analysi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Medium-regular.ttf"/><Relationship Id="rId6" Type="http://schemas.openxmlformats.org/officeDocument/2006/relationships/font" Target="fonts/PoppinsMedium-bold.ttf"/><Relationship Id="rId7" Type="http://schemas.openxmlformats.org/officeDocument/2006/relationships/font" Target="fonts/PoppinsMedium-italic.ttf"/><Relationship Id="rId8" Type="http://schemas.openxmlformats.org/officeDocument/2006/relationships/font" Target="fonts/Poppins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